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9481" w14:textId="64B21598" w:rsidR="00FE067E" w:rsidRPr="008C3A16" w:rsidRDefault="003C6034" w:rsidP="00CC1F3B">
      <w:pPr>
        <w:pStyle w:val="TitlePageOrigin"/>
        <w:rPr>
          <w:color w:val="auto"/>
        </w:rPr>
      </w:pPr>
      <w:r w:rsidRPr="008C3A16">
        <w:rPr>
          <w:caps w:val="0"/>
          <w:color w:val="auto"/>
        </w:rPr>
        <w:t>WEST VIRGINIA LEGISLATURE</w:t>
      </w:r>
    </w:p>
    <w:p w14:paraId="79BAFCE4" w14:textId="6F91B83E" w:rsidR="00CD36CF" w:rsidRPr="008C3A16" w:rsidRDefault="00CD36CF" w:rsidP="00CC1F3B">
      <w:pPr>
        <w:pStyle w:val="TitlePageSession"/>
        <w:rPr>
          <w:color w:val="auto"/>
        </w:rPr>
      </w:pPr>
      <w:r w:rsidRPr="008C3A16">
        <w:rPr>
          <w:color w:val="auto"/>
        </w:rPr>
        <w:t>20</w:t>
      </w:r>
      <w:r w:rsidR="00EC5E63" w:rsidRPr="008C3A16">
        <w:rPr>
          <w:color w:val="auto"/>
        </w:rPr>
        <w:t>2</w:t>
      </w:r>
      <w:r w:rsidR="00C62327" w:rsidRPr="008C3A16">
        <w:rPr>
          <w:color w:val="auto"/>
        </w:rPr>
        <w:t>4</w:t>
      </w:r>
      <w:r w:rsidRPr="008C3A16">
        <w:rPr>
          <w:color w:val="auto"/>
        </w:rPr>
        <w:t xml:space="preserve"> </w:t>
      </w:r>
      <w:r w:rsidR="003C6034" w:rsidRPr="008C3A16">
        <w:rPr>
          <w:caps w:val="0"/>
          <w:color w:val="auto"/>
        </w:rPr>
        <w:t>REGULAR SESSION</w:t>
      </w:r>
    </w:p>
    <w:p w14:paraId="1584A37A" w14:textId="77777777" w:rsidR="00CD36CF" w:rsidRPr="008C3A16" w:rsidRDefault="001E62C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21C8F4424A1469995A4E6D85E3DE231"/>
          </w:placeholder>
          <w:text/>
        </w:sdtPr>
        <w:sdtEndPr/>
        <w:sdtContent>
          <w:r w:rsidR="00AE48A0" w:rsidRPr="008C3A16">
            <w:rPr>
              <w:color w:val="auto"/>
            </w:rPr>
            <w:t>Introduced</w:t>
          </w:r>
        </w:sdtContent>
      </w:sdt>
    </w:p>
    <w:p w14:paraId="1C80417C" w14:textId="172D2B26" w:rsidR="00CD36CF" w:rsidRPr="008C3A16" w:rsidRDefault="001E62C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4C7B642C6744555BE70C6F811A2DB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C3A16">
            <w:rPr>
              <w:color w:val="auto"/>
            </w:rPr>
            <w:t>House</w:t>
          </w:r>
        </w:sdtContent>
      </w:sdt>
      <w:r w:rsidR="00303684" w:rsidRPr="008C3A16">
        <w:rPr>
          <w:color w:val="auto"/>
        </w:rPr>
        <w:t xml:space="preserve"> </w:t>
      </w:r>
      <w:r w:rsidR="00CD36CF" w:rsidRPr="008C3A1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004808F07854511A1262ABE88C84070"/>
          </w:placeholder>
          <w:text/>
        </w:sdtPr>
        <w:sdtEndPr/>
        <w:sdtContent>
          <w:r w:rsidR="00AE561E">
            <w:rPr>
              <w:color w:val="auto"/>
            </w:rPr>
            <w:t>5569</w:t>
          </w:r>
        </w:sdtContent>
      </w:sdt>
    </w:p>
    <w:p w14:paraId="7F5CF46E" w14:textId="0F5D9DD7" w:rsidR="00CD36CF" w:rsidRPr="008C3A16" w:rsidRDefault="00CD36CF" w:rsidP="00CC1F3B">
      <w:pPr>
        <w:pStyle w:val="Sponsors"/>
        <w:rPr>
          <w:color w:val="auto"/>
        </w:rPr>
      </w:pPr>
      <w:r w:rsidRPr="008C3A1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0E216789E8949A09225E2F91E006013"/>
          </w:placeholder>
          <w:text w:multiLine="1"/>
        </w:sdtPr>
        <w:sdtEndPr/>
        <w:sdtContent>
          <w:r w:rsidR="00C43B77" w:rsidRPr="008C3A16">
            <w:rPr>
              <w:color w:val="auto"/>
            </w:rPr>
            <w:t xml:space="preserve">Delegate </w:t>
          </w:r>
          <w:r w:rsidR="003977B6" w:rsidRPr="008C3A16">
            <w:rPr>
              <w:color w:val="auto"/>
            </w:rPr>
            <w:t>Phillips</w:t>
          </w:r>
        </w:sdtContent>
      </w:sdt>
    </w:p>
    <w:p w14:paraId="7D4C9B51" w14:textId="77777777" w:rsidR="00552395" w:rsidRDefault="00CD36CF" w:rsidP="00CC1F3B">
      <w:pPr>
        <w:pStyle w:val="References"/>
        <w:rPr>
          <w:color w:val="auto"/>
        </w:rPr>
        <w:sectPr w:rsidR="00552395" w:rsidSect="00913E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C3A1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90F1BEC089F4A3C9AB606957A043A01"/>
          </w:placeholder>
          <w:text w:multiLine="1"/>
        </w:sdtPr>
        <w:sdtEndPr/>
        <w:sdtContent>
          <w:r w:rsidR="00AE561E">
            <w:rPr>
              <w:color w:val="auto"/>
            </w:rPr>
            <w:t>Introduced February 12, 2024; Referred to the Committee on Government Organization</w:t>
          </w:r>
        </w:sdtContent>
      </w:sdt>
      <w:r w:rsidRPr="008C3A16">
        <w:rPr>
          <w:color w:val="auto"/>
        </w:rPr>
        <w:t>]</w:t>
      </w:r>
    </w:p>
    <w:p w14:paraId="2C1A1D9E" w14:textId="4C47AC56" w:rsidR="00E831B3" w:rsidRPr="008C3A16" w:rsidRDefault="00E831B3" w:rsidP="00CC1F3B">
      <w:pPr>
        <w:pStyle w:val="References"/>
        <w:rPr>
          <w:color w:val="auto"/>
        </w:rPr>
      </w:pPr>
    </w:p>
    <w:p w14:paraId="00EF0168" w14:textId="06E56DFB" w:rsidR="00303684" w:rsidRPr="008C3A16" w:rsidRDefault="0000526A" w:rsidP="00552395">
      <w:pPr>
        <w:pStyle w:val="TitleSection"/>
        <w:rPr>
          <w:color w:val="auto"/>
        </w:rPr>
      </w:pPr>
      <w:r w:rsidRPr="008C3A16">
        <w:rPr>
          <w:color w:val="auto"/>
        </w:rPr>
        <w:lastRenderedPageBreak/>
        <w:t>A BILL</w:t>
      </w:r>
      <w:r w:rsidR="00606E29" w:rsidRPr="008C3A16">
        <w:rPr>
          <w:color w:val="auto"/>
        </w:rPr>
        <w:t xml:space="preserve"> to amend and reenact §</w:t>
      </w:r>
      <w:r w:rsidR="003977B6" w:rsidRPr="008C3A16">
        <w:rPr>
          <w:color w:val="auto"/>
        </w:rPr>
        <w:t>30-38A-15</w:t>
      </w:r>
      <w:r w:rsidR="002B13E4" w:rsidRPr="008C3A16">
        <w:rPr>
          <w:color w:val="auto"/>
        </w:rPr>
        <w:t xml:space="preserve"> of the Code of West Virginia, 1931, as amended, relating to </w:t>
      </w:r>
      <w:r w:rsidR="003977B6" w:rsidRPr="008C3A16">
        <w:rPr>
          <w:color w:val="auto"/>
        </w:rPr>
        <w:t>prohibiting the requirement that appraisers pay for background checks</w:t>
      </w:r>
      <w:r w:rsidR="0083153C" w:rsidRPr="008C3A16">
        <w:rPr>
          <w:color w:val="auto"/>
        </w:rPr>
        <w:t>.</w:t>
      </w:r>
      <w:r w:rsidR="0049452D" w:rsidRPr="008C3A16">
        <w:rPr>
          <w:color w:val="auto"/>
        </w:rPr>
        <w:t xml:space="preserve"> </w:t>
      </w:r>
    </w:p>
    <w:p w14:paraId="6C159F70" w14:textId="77777777" w:rsidR="00303684" w:rsidRPr="008C3A16" w:rsidRDefault="00303684" w:rsidP="00552395">
      <w:pPr>
        <w:pStyle w:val="EnactingClause"/>
        <w:rPr>
          <w:color w:val="auto"/>
        </w:rPr>
      </w:pPr>
      <w:r w:rsidRPr="008C3A16">
        <w:rPr>
          <w:color w:val="auto"/>
        </w:rPr>
        <w:t>Be it enacted by the Legislature of West Virginia:</w:t>
      </w:r>
    </w:p>
    <w:p w14:paraId="14926F6C" w14:textId="77777777" w:rsidR="003C6034" w:rsidRPr="008C3A16" w:rsidRDefault="003C6034" w:rsidP="00552395">
      <w:pPr>
        <w:pStyle w:val="EnactingClause"/>
        <w:rPr>
          <w:color w:val="auto"/>
        </w:rPr>
        <w:sectPr w:rsidR="003C6034" w:rsidRPr="008C3A16" w:rsidSect="0055239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146655" w14:textId="20D09FB1" w:rsidR="00A376EA" w:rsidRPr="008C3A16" w:rsidRDefault="003977B6" w:rsidP="00552395">
      <w:pPr>
        <w:pStyle w:val="ArticleHeading"/>
        <w:widowControl/>
        <w:rPr>
          <w:color w:val="auto"/>
          <w:u w:val="single"/>
        </w:rPr>
        <w:sectPr w:rsidR="00A376EA" w:rsidRPr="008C3A16" w:rsidSect="00913E5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3A16">
        <w:rPr>
          <w:color w:val="auto"/>
        </w:rPr>
        <w:t>Article 38A. Appraisal Management Companies Registration Act.</w:t>
      </w:r>
    </w:p>
    <w:p w14:paraId="5D25459C" w14:textId="77777777" w:rsidR="00913E5D" w:rsidRPr="008C3A16" w:rsidRDefault="00913E5D" w:rsidP="00552395">
      <w:pPr>
        <w:pStyle w:val="SectionHeading"/>
        <w:widowControl/>
        <w:rPr>
          <w:color w:val="auto"/>
        </w:rPr>
      </w:pPr>
      <w:r w:rsidRPr="008C3A16">
        <w:rPr>
          <w:color w:val="auto"/>
        </w:rPr>
        <w:t>§30-38A-15. Prohibited acts.</w:t>
      </w:r>
    </w:p>
    <w:p w14:paraId="79EC6954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(a) An appraisal management company or any person acting for an appraisal management company as a controlling person, owner, director, officer, agent, employee or independent contractor may not:</w:t>
      </w:r>
    </w:p>
    <w:p w14:paraId="7D91BEC9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(1) Improperly influence or attempt to improperly influence the development, reporting, result or review of an appraisal through:</w:t>
      </w:r>
    </w:p>
    <w:p w14:paraId="5B512E36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(A) Intimidation, inducement, coercion, extortion, collusion, bribery, compensation, blackmail, threat of exclusion from future appraisal work or any other means that unduly influences or pressures the appraiser;</w:t>
      </w:r>
    </w:p>
    <w:p w14:paraId="5466BDEF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(B) Withholding payment to an appraiser or compensating the appraiser at less than the customary and reasonable rate for appraisal services unless for breach of contract; or</w:t>
      </w:r>
    </w:p>
    <w:p w14:paraId="04915E62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(C) Expressly or impliedly promise future business, promotions or increased compensation to an appraiser;</w:t>
      </w:r>
    </w:p>
    <w:p w14:paraId="57DE7FEF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(2) Knowingly employ a person to a position of responsibility who has had a license or certificate to act as an appraiser refused, denied, canceled, revoked or surrendered in this state or any other jurisdiction, and not subsequently granted or reinstated;</w:t>
      </w:r>
    </w:p>
    <w:p w14:paraId="0DDEE5B8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(3) Knowingly enter into a contract with a person for the performance of appraisal services who has had a license or certificate to act as an appraiser refused, denied, canceled, revoked or surrendered in this state or any other jurisdiction, and not subsequently granted or reinstated;</w:t>
      </w:r>
    </w:p>
    <w:p w14:paraId="3B1F7AEB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(4) Knowingly enter into a contract, agreement or other business relationship for the purpose of obtaining real estate appraisal services with a firm that employs or contracts with a person who has had a license or certificate to act as an appraiser refused, denied, canceled, revoked or surrendered in this state or any other jurisdiction, and not subsequently granted or reinstated;</w:t>
      </w:r>
    </w:p>
    <w:p w14:paraId="41BB5041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(5) Knowingly fail to separate and disclose any fees charged to a client by the appraisal management company for an appraisal by an appraiser from fees charged to a client by the appraisal management company for appraisal management services;</w:t>
      </w:r>
    </w:p>
    <w:p w14:paraId="4A02A102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(6) Prohibit an appraiser from stating, in a submitted appraisal, the fee paid by the appraisal management company to the appraiser for the appraisal;</w:t>
      </w:r>
    </w:p>
    <w:p w14:paraId="5D83577D" w14:textId="79AFE6AA" w:rsidR="00913E5D" w:rsidRPr="008C3A16" w:rsidRDefault="00913E5D" w:rsidP="00552395">
      <w:pPr>
        <w:pStyle w:val="SectionBody"/>
        <w:widowControl/>
        <w:rPr>
          <w:color w:val="auto"/>
          <w:u w:val="single"/>
        </w:rPr>
      </w:pPr>
      <w:r w:rsidRPr="008C3A16">
        <w:rPr>
          <w:color w:val="auto"/>
          <w:u w:val="single"/>
        </w:rPr>
        <w:t>(7) Require an appraiser to pay for a background check required by the AMC as a condition of being added to the AMCs panel of appraisers;</w:t>
      </w:r>
    </w:p>
    <w:p w14:paraId="61E7A9EF" w14:textId="4EFEF4D9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(7)</w:t>
      </w:r>
      <w:r w:rsidRPr="008C3A16">
        <w:rPr>
          <w:color w:val="auto"/>
          <w:u w:val="single"/>
        </w:rPr>
        <w:t>(8)</w:t>
      </w:r>
      <w:r w:rsidRPr="008C3A16">
        <w:rPr>
          <w:color w:val="auto"/>
        </w:rPr>
        <w:t xml:space="preserve"> Request, allow or require an appraiser to collect any portion of the fee, including the appraisal fee, charged by the appraisal management company to the client;</w:t>
      </w:r>
    </w:p>
    <w:p w14:paraId="0F6F185C" w14:textId="3D11C911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(8)</w:t>
      </w:r>
      <w:r w:rsidRPr="008C3A16">
        <w:rPr>
          <w:color w:val="auto"/>
          <w:u w:val="single"/>
        </w:rPr>
        <w:t>(9)</w:t>
      </w:r>
      <w:r w:rsidRPr="008C3A16">
        <w:rPr>
          <w:color w:val="auto"/>
        </w:rPr>
        <w:t xml:space="preserve"> Require an appraiser to provide the registrant with the appraiser</w:t>
      </w:r>
      <w:r w:rsidRPr="008C3A16">
        <w:rPr>
          <w:color w:val="auto"/>
        </w:rPr>
        <w:sym w:font="Arial" w:char="0027"/>
      </w:r>
      <w:r w:rsidRPr="008C3A16">
        <w:rPr>
          <w:color w:val="auto"/>
        </w:rPr>
        <w:t>s signature or seal in any form;</w:t>
      </w:r>
    </w:p>
    <w:p w14:paraId="34062F6E" w14:textId="101278A9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(9)</w:t>
      </w:r>
      <w:r w:rsidRPr="008C3A16">
        <w:rPr>
          <w:color w:val="auto"/>
          <w:u w:val="single"/>
        </w:rPr>
        <w:t>(10)</w:t>
      </w:r>
      <w:r w:rsidRPr="008C3A16">
        <w:rPr>
          <w:color w:val="auto"/>
        </w:rPr>
        <w:t xml:space="preserve"> Alter, amend or change an appraisal submitted by an appraiser;</w:t>
      </w:r>
    </w:p>
    <w:p w14:paraId="6C5656AA" w14:textId="6BFBC7AF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(10)</w:t>
      </w:r>
      <w:r w:rsidRPr="008C3A16">
        <w:rPr>
          <w:color w:val="auto"/>
          <w:u w:val="single"/>
        </w:rPr>
        <w:t>(11)</w:t>
      </w:r>
      <w:r w:rsidRPr="008C3A16">
        <w:rPr>
          <w:color w:val="auto"/>
        </w:rPr>
        <w:t xml:space="preserve"> Remove an appraiser</w:t>
      </w:r>
      <w:r w:rsidRPr="008C3A16">
        <w:rPr>
          <w:color w:val="auto"/>
        </w:rPr>
        <w:sym w:font="Arial" w:char="0027"/>
      </w:r>
      <w:r w:rsidRPr="008C3A16">
        <w:rPr>
          <w:color w:val="auto"/>
        </w:rPr>
        <w:t>s signature or seal from an appraisal;</w:t>
      </w:r>
    </w:p>
    <w:p w14:paraId="4747B171" w14:textId="270BA7C9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(11)</w:t>
      </w:r>
      <w:r w:rsidRPr="008C3A16">
        <w:rPr>
          <w:color w:val="auto"/>
          <w:u w:val="single"/>
        </w:rPr>
        <w:t>(12)</w:t>
      </w:r>
      <w:r w:rsidRPr="008C3A16">
        <w:rPr>
          <w:color w:val="auto"/>
        </w:rPr>
        <w:t xml:space="preserve"> Add information to or remove information from an appraisal with the intent to change the conclusion of the appraisal;</w:t>
      </w:r>
    </w:p>
    <w:p w14:paraId="246F154B" w14:textId="7277AFEE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(12)</w:t>
      </w:r>
      <w:r w:rsidRPr="008C3A16">
        <w:rPr>
          <w:color w:val="auto"/>
          <w:u w:val="single"/>
        </w:rPr>
        <w:t>(13)</w:t>
      </w:r>
      <w:r w:rsidRPr="008C3A16">
        <w:rPr>
          <w:color w:val="auto"/>
        </w:rPr>
        <w:t xml:space="preserve"> Remove an appraiser from an appraiser panel without </w:t>
      </w:r>
      <w:r w:rsidRPr="008C3A16">
        <w:rPr>
          <w:strike/>
          <w:color w:val="auto"/>
        </w:rPr>
        <w:t>twenty</w:t>
      </w:r>
      <w:r w:rsidRPr="008C3A16">
        <w:rPr>
          <w:color w:val="auto"/>
        </w:rPr>
        <w:t xml:space="preserve"> </w:t>
      </w:r>
      <w:r w:rsidR="003F5D60" w:rsidRPr="008C3A16">
        <w:rPr>
          <w:color w:val="auto"/>
        </w:rPr>
        <w:t xml:space="preserve">20 </w:t>
      </w:r>
      <w:r w:rsidRPr="008C3A16">
        <w:rPr>
          <w:color w:val="auto"/>
        </w:rPr>
        <w:t>days prior written notice to the appraiser and an opportunity for the appraiser to be heard;</w:t>
      </w:r>
    </w:p>
    <w:p w14:paraId="54909E89" w14:textId="1360F6EF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(13)</w:t>
      </w:r>
      <w:r w:rsidRPr="008C3A16">
        <w:rPr>
          <w:color w:val="auto"/>
          <w:u w:val="single"/>
        </w:rPr>
        <w:t>(14)</w:t>
      </w:r>
      <w:r w:rsidRPr="008C3A16">
        <w:rPr>
          <w:color w:val="auto"/>
        </w:rPr>
        <w:t xml:space="preserve"> Enter into an agreement or contract for the performance of appraisal services with an appraiser who is not in good standing with the board;</w:t>
      </w:r>
    </w:p>
    <w:p w14:paraId="4B1EC1C4" w14:textId="01127D53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(14)</w:t>
      </w:r>
      <w:r w:rsidRPr="008C3A16">
        <w:rPr>
          <w:color w:val="auto"/>
          <w:u w:val="single"/>
        </w:rPr>
        <w:t>(15)</w:t>
      </w:r>
      <w:r w:rsidRPr="008C3A16">
        <w:rPr>
          <w:color w:val="auto"/>
        </w:rPr>
        <w:t xml:space="preserve"> Request or require an appraiser to provide an estimated, predetermined or desired valuation in an appraisal;</w:t>
      </w:r>
    </w:p>
    <w:p w14:paraId="75FC476E" w14:textId="6045ED6B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(15)</w:t>
      </w:r>
      <w:r w:rsidRPr="008C3A16">
        <w:rPr>
          <w:color w:val="auto"/>
          <w:u w:val="single"/>
        </w:rPr>
        <w:t>(16)</w:t>
      </w:r>
      <w:r w:rsidRPr="008C3A16">
        <w:rPr>
          <w:color w:val="auto"/>
        </w:rPr>
        <w:t xml:space="preserve"> Request or require an appraiser to provide estimated values or comparable sales at any time prior to the appraiser completing an appraisal;</w:t>
      </w:r>
    </w:p>
    <w:p w14:paraId="6A4D2EE2" w14:textId="6A2ED36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(16)</w:t>
      </w:r>
      <w:r w:rsidRPr="008C3A16">
        <w:rPr>
          <w:color w:val="auto"/>
          <w:u w:val="single"/>
        </w:rPr>
        <w:t>(17)</w:t>
      </w:r>
      <w:r w:rsidRPr="008C3A16">
        <w:rPr>
          <w:color w:val="auto"/>
        </w:rPr>
        <w:t xml:space="preserve"> Condition a request for an appraisal or the payment of an appraisal fee on:</w:t>
      </w:r>
    </w:p>
    <w:p w14:paraId="2E0C91E8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(A) An opinion, conclusion or valuation reached; or</w:t>
      </w:r>
    </w:p>
    <w:p w14:paraId="33464A26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(B) A preliminary estimate or opinion requested from an appraiser;</w:t>
      </w:r>
    </w:p>
    <w:p w14:paraId="2A97579E" w14:textId="4ACC3FFF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(17)</w:t>
      </w:r>
      <w:r w:rsidRPr="008C3A16">
        <w:rPr>
          <w:color w:val="auto"/>
          <w:u w:val="single"/>
        </w:rPr>
        <w:t>(18)</w:t>
      </w:r>
      <w:r w:rsidRPr="008C3A16">
        <w:rPr>
          <w:color w:val="auto"/>
        </w:rPr>
        <w:t xml:space="preserve"> Provide to an appraiser an anticipated, estimated, encouraged or desired value for an appraisal or a proposed or targeted amount to be loaned or borrowed, except that a copy of the sales contract for the purchase transaction may be provided;</w:t>
      </w:r>
    </w:p>
    <w:p w14:paraId="0B090AA3" w14:textId="1180996E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(18)</w:t>
      </w:r>
      <w:r w:rsidRPr="008C3A16">
        <w:rPr>
          <w:color w:val="auto"/>
          <w:u w:val="single"/>
        </w:rPr>
        <w:t>(19)</w:t>
      </w:r>
      <w:r w:rsidRPr="008C3A16">
        <w:rPr>
          <w:color w:val="auto"/>
        </w:rPr>
        <w:t xml:space="preserve"> Require an appraiser to indemnify or hold harmless an appraisal management company for any liability, damage, losses or claims arising out of the services provided by the appraisal management company;</w:t>
      </w:r>
    </w:p>
    <w:p w14:paraId="74E9D891" w14:textId="2544AC09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(19)</w:t>
      </w:r>
      <w:r w:rsidRPr="008C3A16">
        <w:rPr>
          <w:color w:val="auto"/>
          <w:u w:val="single"/>
        </w:rPr>
        <w:t>(20)</w:t>
      </w:r>
      <w:r w:rsidRPr="008C3A16">
        <w:rPr>
          <w:color w:val="auto"/>
        </w:rPr>
        <w:t xml:space="preserve"> Have a direct or indirect interest, financial or otherwise, in the property or transaction involving the appraisal;</w:t>
      </w:r>
    </w:p>
    <w:p w14:paraId="4A262C36" w14:textId="71BC16F6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(20)</w:t>
      </w:r>
      <w:r w:rsidRPr="008C3A16">
        <w:rPr>
          <w:color w:val="auto"/>
          <w:u w:val="single"/>
        </w:rPr>
        <w:t>(21)</w:t>
      </w:r>
      <w:r w:rsidRPr="008C3A16">
        <w:rPr>
          <w:color w:val="auto"/>
        </w:rPr>
        <w:t xml:space="preserve"> Provide to an appraiser or a person related to the appraiser stock or other financial or nonfinancial benefits;</w:t>
      </w:r>
    </w:p>
    <w:p w14:paraId="357ADF12" w14:textId="054D73D2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(21)</w:t>
      </w:r>
      <w:r w:rsidRPr="008C3A16">
        <w:rPr>
          <w:color w:val="auto"/>
          <w:u w:val="single"/>
        </w:rPr>
        <w:t>(22)</w:t>
      </w:r>
      <w:r w:rsidRPr="008C3A16">
        <w:rPr>
          <w:color w:val="auto"/>
        </w:rPr>
        <w:t xml:space="preserve"> Obtain, use or pay for a second or subsequent appraisal or order an automated valuation model, unless:</w:t>
      </w:r>
    </w:p>
    <w:p w14:paraId="45CC8C02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(A) There is a reasonable basis to believe that the initial appraisal was flawed and the basis is clearly and appropriately noted in the file;</w:t>
      </w:r>
    </w:p>
    <w:p w14:paraId="5323F3BB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(B) The second or subsequent appraisal, or automated valuation model is done under a bona fide prefunding or post-funding appraisal review or quality control process;</w:t>
      </w:r>
    </w:p>
    <w:p w14:paraId="254A1FF5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(C) The second appraisal is required by law; or</w:t>
      </w:r>
    </w:p>
    <w:p w14:paraId="27B8B75F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(D) The second or subsequent appraisal or automated valuation model is ordered by a client; or</w:t>
      </w:r>
    </w:p>
    <w:p w14:paraId="745F8848" w14:textId="1F928C63" w:rsidR="00913E5D" w:rsidRPr="008C3A16" w:rsidRDefault="0062502B" w:rsidP="00552395">
      <w:pPr>
        <w:pStyle w:val="SectionBody"/>
        <w:widowControl/>
        <w:rPr>
          <w:color w:val="auto"/>
        </w:rPr>
      </w:pPr>
      <w:r w:rsidRPr="008C3A16">
        <w:rPr>
          <w:strike/>
          <w:color w:val="auto"/>
        </w:rPr>
        <w:t>(22)</w:t>
      </w:r>
      <w:r w:rsidRPr="008C3A16">
        <w:rPr>
          <w:color w:val="auto"/>
          <w:u w:val="single"/>
        </w:rPr>
        <w:t>(23)</w:t>
      </w:r>
      <w:r w:rsidR="00913E5D" w:rsidRPr="008C3A16">
        <w:rPr>
          <w:color w:val="auto"/>
        </w:rPr>
        <w:t xml:space="preserve"> Commit an act or practice that impairs or attempts to impair an appraiser</w:t>
      </w:r>
      <w:r w:rsidR="00913E5D" w:rsidRPr="008C3A16">
        <w:rPr>
          <w:color w:val="auto"/>
        </w:rPr>
        <w:sym w:font="Arial" w:char="0027"/>
      </w:r>
      <w:r w:rsidR="00913E5D" w:rsidRPr="008C3A16">
        <w:rPr>
          <w:color w:val="auto"/>
        </w:rPr>
        <w:t>s independence, objectivity or impartiality.</w:t>
      </w:r>
    </w:p>
    <w:p w14:paraId="0FFC2B05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(b) This section does not prohibit an appraisal management company from requesting that an appraiser:</w:t>
      </w:r>
    </w:p>
    <w:p w14:paraId="580B11D7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(1) Provide additional information about the basis for a valuation;</w:t>
      </w:r>
    </w:p>
    <w:p w14:paraId="3BB859B2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(2) Correct objective factual errors in an appraisal;</w:t>
      </w:r>
    </w:p>
    <w:p w14:paraId="2A55CD6B" w14:textId="77777777" w:rsidR="00913E5D" w:rsidRPr="008C3A16" w:rsidRDefault="00913E5D" w:rsidP="00552395">
      <w:pPr>
        <w:pStyle w:val="SectionBody"/>
        <w:widowControl/>
        <w:rPr>
          <w:color w:val="auto"/>
        </w:rPr>
      </w:pPr>
      <w:r w:rsidRPr="008C3A16">
        <w:rPr>
          <w:color w:val="auto"/>
        </w:rPr>
        <w:t>(3) Provide further detail, substantiation or explanation for the appraiser</w:t>
      </w:r>
      <w:r w:rsidRPr="008C3A16">
        <w:rPr>
          <w:color w:val="auto"/>
        </w:rPr>
        <w:sym w:font="Arial" w:char="0027"/>
      </w:r>
      <w:r w:rsidRPr="008C3A16">
        <w:rPr>
          <w:color w:val="auto"/>
        </w:rPr>
        <w:t>s conclusion; or</w:t>
      </w:r>
    </w:p>
    <w:p w14:paraId="713CC8FD" w14:textId="6A82CDBC" w:rsidR="002B13E4" w:rsidRPr="008C3A16" w:rsidRDefault="00913E5D" w:rsidP="00552395">
      <w:pPr>
        <w:pStyle w:val="SectionBody"/>
        <w:widowControl/>
        <w:rPr>
          <w:color w:val="auto"/>
          <w:u w:val="single"/>
        </w:rPr>
      </w:pPr>
      <w:r w:rsidRPr="008C3A16">
        <w:rPr>
          <w:color w:val="auto"/>
        </w:rPr>
        <w:t>(4) Consider additional appropriate property information, including the consideration of additional comparable properties to make or support an appraisal</w:t>
      </w:r>
      <w:r w:rsidR="00A376EA" w:rsidRPr="008C3A16">
        <w:rPr>
          <w:color w:val="auto"/>
        </w:rPr>
        <w:t>.</w:t>
      </w:r>
    </w:p>
    <w:p w14:paraId="169B270F" w14:textId="432D2A95" w:rsidR="006865E9" w:rsidRPr="008C3A16" w:rsidRDefault="00CF1DCA" w:rsidP="00552395">
      <w:pPr>
        <w:pStyle w:val="Note"/>
        <w:widowControl/>
        <w:rPr>
          <w:color w:val="auto"/>
        </w:rPr>
      </w:pPr>
      <w:r w:rsidRPr="008C3A16">
        <w:rPr>
          <w:color w:val="auto"/>
        </w:rPr>
        <w:t>NOTE: The</w:t>
      </w:r>
      <w:r w:rsidR="006865E9" w:rsidRPr="008C3A16">
        <w:rPr>
          <w:color w:val="auto"/>
        </w:rPr>
        <w:t xml:space="preserve"> purpose of this bill is to </w:t>
      </w:r>
      <w:r w:rsidR="00913E5D" w:rsidRPr="008C3A16">
        <w:rPr>
          <w:color w:val="auto"/>
        </w:rPr>
        <w:t>prohibit the requirement that appraisers pay for background checks</w:t>
      </w:r>
      <w:r w:rsidR="00A376EA" w:rsidRPr="008C3A16">
        <w:rPr>
          <w:color w:val="auto"/>
        </w:rPr>
        <w:t>.</w:t>
      </w:r>
    </w:p>
    <w:p w14:paraId="59361F0C" w14:textId="77777777" w:rsidR="006865E9" w:rsidRPr="008C3A16" w:rsidRDefault="00AE48A0" w:rsidP="00552395">
      <w:pPr>
        <w:pStyle w:val="Note"/>
        <w:widowControl/>
        <w:rPr>
          <w:color w:val="auto"/>
        </w:rPr>
      </w:pPr>
      <w:r w:rsidRPr="008C3A1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C3A16" w:rsidSect="00913E5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0EB9" w14:textId="77777777" w:rsidR="00AD065C" w:rsidRPr="00B844FE" w:rsidRDefault="00AD065C" w:rsidP="00B844FE">
      <w:r>
        <w:separator/>
      </w:r>
    </w:p>
  </w:endnote>
  <w:endnote w:type="continuationSeparator" w:id="0">
    <w:p w14:paraId="6A706889" w14:textId="77777777" w:rsidR="00AD065C" w:rsidRPr="00B844FE" w:rsidRDefault="00AD06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B30A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969B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EF0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EB8A" w14:textId="77777777" w:rsidR="00AD065C" w:rsidRPr="00B844FE" w:rsidRDefault="00AD065C" w:rsidP="00B844FE">
      <w:r>
        <w:separator/>
      </w:r>
    </w:p>
  </w:footnote>
  <w:footnote w:type="continuationSeparator" w:id="0">
    <w:p w14:paraId="2411D237" w14:textId="77777777" w:rsidR="00AD065C" w:rsidRPr="00B844FE" w:rsidRDefault="00AD06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8466" w14:textId="3802B8AF" w:rsidR="002A0269" w:rsidRPr="00B844FE" w:rsidRDefault="001E62C7">
    <w:pPr>
      <w:pStyle w:val="Header"/>
    </w:pPr>
    <w:sdt>
      <w:sdtPr>
        <w:id w:val="-684364211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55239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4C7B642C6744555BE70C6F811A2DB04"/>
        </w:placeholder>
        <w:temporary/>
        <w:showingPlcHdr/>
        <w15:appearance w15:val="hidden"/>
      </w:sdtPr>
      <w:sdtEndPr/>
      <w:sdtContent>
        <w:r w:rsidR="0055239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1A4" w14:textId="289D0E42" w:rsidR="00C33014" w:rsidRPr="00552395" w:rsidRDefault="00AE48A0" w:rsidP="000573A9">
    <w:pPr>
      <w:pStyle w:val="HeaderStyle"/>
      <w:rPr>
        <w:sz w:val="22"/>
        <w:szCs w:val="22"/>
      </w:rPr>
    </w:pPr>
    <w:r w:rsidRPr="00552395">
      <w:rPr>
        <w:sz w:val="22"/>
        <w:szCs w:val="22"/>
      </w:rPr>
      <w:t>I</w:t>
    </w:r>
    <w:r w:rsidR="001A66B7" w:rsidRPr="00552395">
      <w:rPr>
        <w:sz w:val="22"/>
        <w:szCs w:val="22"/>
      </w:rPr>
      <w:t>ntr</w:t>
    </w:r>
    <w:r w:rsidR="00552395" w:rsidRPr="00552395">
      <w:rPr>
        <w:sz w:val="22"/>
        <w:szCs w:val="22"/>
      </w:rPr>
      <w:t xml:space="preserve"> HB 5569</w:t>
    </w:r>
  </w:p>
  <w:p w14:paraId="45E99116" w14:textId="77777777" w:rsidR="00E831B3" w:rsidRPr="00552395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AB5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27"/>
    <w:rsid w:val="0000526A"/>
    <w:rsid w:val="000573A9"/>
    <w:rsid w:val="00064EDC"/>
    <w:rsid w:val="00085D22"/>
    <w:rsid w:val="00092437"/>
    <w:rsid w:val="00093AB0"/>
    <w:rsid w:val="000A468B"/>
    <w:rsid w:val="000C5C77"/>
    <w:rsid w:val="000D5041"/>
    <w:rsid w:val="000E3912"/>
    <w:rsid w:val="000E652D"/>
    <w:rsid w:val="0010070F"/>
    <w:rsid w:val="00150888"/>
    <w:rsid w:val="0015112E"/>
    <w:rsid w:val="001552E7"/>
    <w:rsid w:val="001566B4"/>
    <w:rsid w:val="00175581"/>
    <w:rsid w:val="001A66B7"/>
    <w:rsid w:val="001B532F"/>
    <w:rsid w:val="001C279E"/>
    <w:rsid w:val="001C736C"/>
    <w:rsid w:val="001D3CE6"/>
    <w:rsid w:val="001D459E"/>
    <w:rsid w:val="001E62C7"/>
    <w:rsid w:val="001F1C31"/>
    <w:rsid w:val="0022348D"/>
    <w:rsid w:val="0024655C"/>
    <w:rsid w:val="00247C03"/>
    <w:rsid w:val="0027011C"/>
    <w:rsid w:val="00274200"/>
    <w:rsid w:val="00275740"/>
    <w:rsid w:val="00276D4C"/>
    <w:rsid w:val="002A0269"/>
    <w:rsid w:val="002A6D43"/>
    <w:rsid w:val="002B13E4"/>
    <w:rsid w:val="002E795E"/>
    <w:rsid w:val="00303684"/>
    <w:rsid w:val="003143F5"/>
    <w:rsid w:val="00314854"/>
    <w:rsid w:val="0032609C"/>
    <w:rsid w:val="003328C4"/>
    <w:rsid w:val="00394191"/>
    <w:rsid w:val="0039648E"/>
    <w:rsid w:val="003977B6"/>
    <w:rsid w:val="003C0997"/>
    <w:rsid w:val="003C51CD"/>
    <w:rsid w:val="003C6034"/>
    <w:rsid w:val="003F5D60"/>
    <w:rsid w:val="00400B5C"/>
    <w:rsid w:val="004368E0"/>
    <w:rsid w:val="00490D7E"/>
    <w:rsid w:val="0049452D"/>
    <w:rsid w:val="004C13DD"/>
    <w:rsid w:val="004D0B29"/>
    <w:rsid w:val="004D0D28"/>
    <w:rsid w:val="004D3ABE"/>
    <w:rsid w:val="004E3441"/>
    <w:rsid w:val="004F36A5"/>
    <w:rsid w:val="00500579"/>
    <w:rsid w:val="00534239"/>
    <w:rsid w:val="00552395"/>
    <w:rsid w:val="00593E2C"/>
    <w:rsid w:val="005A200B"/>
    <w:rsid w:val="005A5366"/>
    <w:rsid w:val="005C0445"/>
    <w:rsid w:val="005F7165"/>
    <w:rsid w:val="00606E29"/>
    <w:rsid w:val="0062502B"/>
    <w:rsid w:val="006369EB"/>
    <w:rsid w:val="00637E73"/>
    <w:rsid w:val="00643E48"/>
    <w:rsid w:val="006502FF"/>
    <w:rsid w:val="006812FF"/>
    <w:rsid w:val="006865E9"/>
    <w:rsid w:val="00686E9A"/>
    <w:rsid w:val="00691F3E"/>
    <w:rsid w:val="00694BFB"/>
    <w:rsid w:val="006A106B"/>
    <w:rsid w:val="006C523D"/>
    <w:rsid w:val="006D4036"/>
    <w:rsid w:val="00763A07"/>
    <w:rsid w:val="007A5259"/>
    <w:rsid w:val="007A7081"/>
    <w:rsid w:val="007E2936"/>
    <w:rsid w:val="007E3C9A"/>
    <w:rsid w:val="007F1CF5"/>
    <w:rsid w:val="0083153C"/>
    <w:rsid w:val="00834EDE"/>
    <w:rsid w:val="008557B1"/>
    <w:rsid w:val="008616FE"/>
    <w:rsid w:val="008736AA"/>
    <w:rsid w:val="00883921"/>
    <w:rsid w:val="0089595F"/>
    <w:rsid w:val="008A04E4"/>
    <w:rsid w:val="008A0A2C"/>
    <w:rsid w:val="008C3A16"/>
    <w:rsid w:val="008D275D"/>
    <w:rsid w:val="00913E5D"/>
    <w:rsid w:val="00946186"/>
    <w:rsid w:val="00980327"/>
    <w:rsid w:val="00986478"/>
    <w:rsid w:val="009B5557"/>
    <w:rsid w:val="009E20E4"/>
    <w:rsid w:val="009F1067"/>
    <w:rsid w:val="00A31E01"/>
    <w:rsid w:val="00A376EA"/>
    <w:rsid w:val="00A527AD"/>
    <w:rsid w:val="00A718CF"/>
    <w:rsid w:val="00A96FE8"/>
    <w:rsid w:val="00AD065C"/>
    <w:rsid w:val="00AE48A0"/>
    <w:rsid w:val="00AE561E"/>
    <w:rsid w:val="00AE61BE"/>
    <w:rsid w:val="00B16F25"/>
    <w:rsid w:val="00B23DE2"/>
    <w:rsid w:val="00B24422"/>
    <w:rsid w:val="00B66B81"/>
    <w:rsid w:val="00B71E6F"/>
    <w:rsid w:val="00B80C20"/>
    <w:rsid w:val="00B844FE"/>
    <w:rsid w:val="00B86B4F"/>
    <w:rsid w:val="00B92DBD"/>
    <w:rsid w:val="00BA131E"/>
    <w:rsid w:val="00BA1F84"/>
    <w:rsid w:val="00BA7879"/>
    <w:rsid w:val="00BC562B"/>
    <w:rsid w:val="00C33014"/>
    <w:rsid w:val="00C33434"/>
    <w:rsid w:val="00C34869"/>
    <w:rsid w:val="00C42EB6"/>
    <w:rsid w:val="00C43B77"/>
    <w:rsid w:val="00C62069"/>
    <w:rsid w:val="00C62327"/>
    <w:rsid w:val="00C719A3"/>
    <w:rsid w:val="00C85096"/>
    <w:rsid w:val="00CA435F"/>
    <w:rsid w:val="00CB20EF"/>
    <w:rsid w:val="00CC1F3B"/>
    <w:rsid w:val="00CD12CB"/>
    <w:rsid w:val="00CD36CF"/>
    <w:rsid w:val="00CF1DCA"/>
    <w:rsid w:val="00D579FC"/>
    <w:rsid w:val="00D81C16"/>
    <w:rsid w:val="00DE3BAF"/>
    <w:rsid w:val="00DE526B"/>
    <w:rsid w:val="00DF199D"/>
    <w:rsid w:val="00DF2EC2"/>
    <w:rsid w:val="00E01542"/>
    <w:rsid w:val="00E365F1"/>
    <w:rsid w:val="00E62F48"/>
    <w:rsid w:val="00E8230B"/>
    <w:rsid w:val="00E831B3"/>
    <w:rsid w:val="00E9204C"/>
    <w:rsid w:val="00E95FBC"/>
    <w:rsid w:val="00EC5E63"/>
    <w:rsid w:val="00EE70CB"/>
    <w:rsid w:val="00EF2C1F"/>
    <w:rsid w:val="00F06E25"/>
    <w:rsid w:val="00F110FC"/>
    <w:rsid w:val="00F41CA2"/>
    <w:rsid w:val="00F443C0"/>
    <w:rsid w:val="00F443DA"/>
    <w:rsid w:val="00F5405B"/>
    <w:rsid w:val="00F62EFB"/>
    <w:rsid w:val="00F822CE"/>
    <w:rsid w:val="00F939A4"/>
    <w:rsid w:val="00F96C49"/>
    <w:rsid w:val="00FA5D8A"/>
    <w:rsid w:val="00FA7B09"/>
    <w:rsid w:val="00FB7386"/>
    <w:rsid w:val="00FC7935"/>
    <w:rsid w:val="00FD5B51"/>
    <w:rsid w:val="00FE067E"/>
    <w:rsid w:val="00FE208F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B7AED"/>
  <w15:chartTrackingRefBased/>
  <w15:docId w15:val="{655E36D1-60E1-4BB7-A6FE-AE357997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CA435F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A435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A43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A435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8F4424A1469995A4E6D85E3D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E8C1-467B-48D2-A24A-835CAB72A9BB}"/>
      </w:docPartPr>
      <w:docPartBody>
        <w:p w:rsidR="0079694C" w:rsidRDefault="0079694C">
          <w:pPr>
            <w:pStyle w:val="121C8F4424A1469995A4E6D85E3DE231"/>
          </w:pPr>
          <w:r w:rsidRPr="00B844FE">
            <w:t>Prefix Text</w:t>
          </w:r>
        </w:p>
      </w:docPartBody>
    </w:docPart>
    <w:docPart>
      <w:docPartPr>
        <w:name w:val="64C7B642C6744555BE70C6F811A2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BE52-29AC-4BA5-8EF1-8F4B8FA5379D}"/>
      </w:docPartPr>
      <w:docPartBody>
        <w:p w:rsidR="0079694C" w:rsidRDefault="001F6674">
          <w:pPr>
            <w:pStyle w:val="64C7B642C6744555BE70C6F811A2DB04"/>
          </w:pPr>
          <w:r w:rsidRPr="00B844FE">
            <w:t>[Type here]</w:t>
          </w:r>
        </w:p>
      </w:docPartBody>
    </w:docPart>
    <w:docPart>
      <w:docPartPr>
        <w:name w:val="C004808F07854511A1262ABE88C8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48DD-FF44-45EA-9FAF-3F7D49CCDCF3}"/>
      </w:docPartPr>
      <w:docPartBody>
        <w:p w:rsidR="0079694C" w:rsidRDefault="0079694C">
          <w:pPr>
            <w:pStyle w:val="C004808F07854511A1262ABE88C84070"/>
          </w:pPr>
          <w:r w:rsidRPr="00B844FE">
            <w:t>Number</w:t>
          </w:r>
        </w:p>
      </w:docPartBody>
    </w:docPart>
    <w:docPart>
      <w:docPartPr>
        <w:name w:val="B0E216789E8949A09225E2F91E00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3F63-6252-4E57-8AE6-CB69A7759483}"/>
      </w:docPartPr>
      <w:docPartBody>
        <w:p w:rsidR="0079694C" w:rsidRDefault="0079694C">
          <w:pPr>
            <w:pStyle w:val="B0E216789E8949A09225E2F91E006013"/>
          </w:pPr>
          <w:r w:rsidRPr="00B844FE">
            <w:t>Enter Sponsors Here</w:t>
          </w:r>
        </w:p>
      </w:docPartBody>
    </w:docPart>
    <w:docPart>
      <w:docPartPr>
        <w:name w:val="C90F1BEC089F4A3C9AB606957A04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7E8-A461-4A85-96BB-E7F4B52FB37E}"/>
      </w:docPartPr>
      <w:docPartBody>
        <w:p w:rsidR="0079694C" w:rsidRDefault="0079694C">
          <w:pPr>
            <w:pStyle w:val="C90F1BEC089F4A3C9AB606957A043A0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D"/>
    <w:rsid w:val="001F6674"/>
    <w:rsid w:val="00661282"/>
    <w:rsid w:val="006F512D"/>
    <w:rsid w:val="0079694C"/>
    <w:rsid w:val="009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C8F4424A1469995A4E6D85E3DE231">
    <w:name w:val="121C8F4424A1469995A4E6D85E3DE231"/>
  </w:style>
  <w:style w:type="paragraph" w:customStyle="1" w:styleId="64C7B642C6744555BE70C6F811A2DB04">
    <w:name w:val="64C7B642C6744555BE70C6F811A2DB04"/>
  </w:style>
  <w:style w:type="paragraph" w:customStyle="1" w:styleId="C004808F07854511A1262ABE88C84070">
    <w:name w:val="C004808F07854511A1262ABE88C84070"/>
  </w:style>
  <w:style w:type="paragraph" w:customStyle="1" w:styleId="B0E216789E8949A09225E2F91E006013">
    <w:name w:val="B0E216789E8949A09225E2F91E006013"/>
  </w:style>
  <w:style w:type="character" w:styleId="PlaceholderText">
    <w:name w:val="Placeholder Text"/>
    <w:basedOn w:val="DefaultParagraphFont"/>
    <w:uiPriority w:val="99"/>
    <w:semiHidden/>
    <w:rsid w:val="001F6674"/>
    <w:rPr>
      <w:color w:val="808080"/>
    </w:rPr>
  </w:style>
  <w:style w:type="paragraph" w:customStyle="1" w:styleId="C90F1BEC089F4A3C9AB606957A043A01">
    <w:name w:val="C90F1BEC089F4A3C9AB606957A043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2024-02-20T23:55:00Z</cp:lastPrinted>
  <dcterms:created xsi:type="dcterms:W3CDTF">2024-02-20T23:55:00Z</dcterms:created>
  <dcterms:modified xsi:type="dcterms:W3CDTF">2024-02-20T23:55:00Z</dcterms:modified>
</cp:coreProperties>
</file>